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6F1C23">
        <w:rPr>
          <w:rFonts w:ascii="Arial" w:eastAsia="Arial Unicode MS" w:hAnsi="Arial"/>
          <w:b/>
          <w:bCs/>
          <w:kern w:val="0"/>
          <w:sz w:val="28"/>
          <w:szCs w:val="28"/>
        </w:rPr>
        <w:t>8</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6D666F" w:rsidRPr="006D666F">
        <w:rPr>
          <w:rFonts w:ascii="Arial" w:eastAsia="Arial Unicode MS" w:hAnsi="Arial"/>
          <w:b/>
          <w:bCs/>
          <w:kern w:val="0"/>
          <w:sz w:val="28"/>
          <w:szCs w:val="28"/>
        </w:rPr>
        <w:t>16187</w:t>
      </w:r>
    </w:p>
    <w:p w:rsidR="003E16F6" w:rsidRPr="002C6C08" w:rsidRDefault="006F1C2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w:t>
      </w:r>
      <w:r w:rsidR="005F4664" w:rsidRPr="005F4664">
        <w:rPr>
          <w:rFonts w:ascii="Arial" w:eastAsia="Arial Unicode MS" w:hAnsi="Arial"/>
          <w:b/>
          <w:bCs/>
          <w:kern w:val="0"/>
          <w:sz w:val="24"/>
          <w:szCs w:val="20"/>
        </w:rPr>
        <w:t xml:space="preserve">, </w:t>
      </w:r>
      <w:r>
        <w:rPr>
          <w:rFonts w:ascii="Arial" w:eastAsia="Arial Unicode MS" w:hAnsi="Arial"/>
          <w:b/>
          <w:bCs/>
          <w:kern w:val="0"/>
          <w:sz w:val="24"/>
          <w:szCs w:val="20"/>
        </w:rPr>
        <w:t>USA</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2A7B1A">
        <w:rPr>
          <w:rFonts w:ascii="Arial" w:eastAsia="Arial Unicode MS" w:hAnsi="Arial"/>
          <w:b/>
          <w:bCs/>
          <w:kern w:val="0"/>
          <w:sz w:val="24"/>
          <w:szCs w:val="20"/>
        </w:rPr>
        <w:t>1</w:t>
      </w:r>
      <w:r>
        <w:rPr>
          <w:rFonts w:ascii="Arial" w:eastAsia="Arial Unicode MS" w:hAnsi="Arial"/>
          <w:b/>
          <w:bCs/>
          <w:kern w:val="0"/>
          <w:sz w:val="24"/>
          <w:szCs w:val="20"/>
        </w:rPr>
        <w:t>8</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22</w:t>
      </w:r>
      <w:r w:rsidR="003E16F6">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73EB6" w:rsidRPr="00673EB6">
        <w:rPr>
          <w:rFonts w:ascii="Arial" w:eastAsia="Arial Unicode MS" w:hAnsi="Arial" w:cs="Arial"/>
          <w:b/>
          <w:bCs/>
          <w:kern w:val="0"/>
          <w:sz w:val="24"/>
          <w:szCs w:val="20"/>
        </w:rPr>
        <w:t>6.20.2</w:t>
      </w:r>
      <w:r w:rsidR="00673EB6" w:rsidRPr="00673EB6">
        <w:rPr>
          <w:rFonts w:ascii="Arial" w:eastAsia="Arial Unicode MS" w:hAnsi="Arial" w:cs="Arial"/>
          <w:b/>
          <w:bCs/>
          <w:kern w:val="0"/>
          <w:sz w:val="24"/>
          <w:szCs w:val="20"/>
        </w:rPr>
        <w:tab/>
        <w:t>RAN2 led TEI16 enhancements - User plane related</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73EB6">
        <w:rPr>
          <w:rFonts w:ascii="Arial" w:eastAsia="Arial Unicode MS" w:hAnsi="Arial" w:cs="Arial"/>
          <w:b/>
          <w:bCs/>
          <w:kern w:val="0"/>
          <w:sz w:val="24"/>
          <w:szCs w:val="20"/>
        </w:rPr>
        <w:t>General aspects on cDRX enhancement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673EB6" w:rsidP="003E16F6">
      <w:pPr>
        <w:widowControl/>
        <w:rPr>
          <w:rFonts w:ascii="Arial" w:eastAsia="Arial Unicode MS" w:hAnsi="Arial"/>
          <w:kern w:val="0"/>
          <w:sz w:val="20"/>
          <w:szCs w:val="20"/>
        </w:rPr>
      </w:pPr>
      <w:r>
        <w:rPr>
          <w:rFonts w:ascii="Arial" w:eastAsia="Arial Unicode MS" w:hAnsi="Arial"/>
          <w:kern w:val="0"/>
          <w:sz w:val="20"/>
          <w:szCs w:val="20"/>
        </w:rPr>
        <w:t xml:space="preserve">In RAN2#107bis, the cDRX enhancement was proposed and RAN2 </w:t>
      </w:r>
      <w:bookmarkStart w:id="1" w:name="_GoBack"/>
      <w:bookmarkEnd w:id="1"/>
      <w:r>
        <w:rPr>
          <w:rFonts w:ascii="Arial" w:eastAsia="Arial Unicode MS" w:hAnsi="Arial"/>
          <w:kern w:val="0"/>
          <w:sz w:val="20"/>
          <w:szCs w:val="20"/>
        </w:rPr>
        <w:t>concluded as follows [1][2].</w:t>
      </w:r>
    </w:p>
    <w:p w:rsidR="003E16F6" w:rsidRDefault="003E16F6" w:rsidP="003E16F6">
      <w:pPr>
        <w:widowControl/>
        <w:rPr>
          <w:rFonts w:ascii="Arial" w:eastAsia="Arial Unicode MS" w:hAnsi="Arial"/>
          <w:kern w:val="0"/>
          <w:sz w:val="20"/>
          <w:szCs w:val="20"/>
        </w:rPr>
      </w:pPr>
    </w:p>
    <w:tbl>
      <w:tblPr>
        <w:tblStyle w:val="a7"/>
        <w:tblW w:w="0" w:type="auto"/>
        <w:tblLook w:val="04A0" w:firstRow="1" w:lastRow="0" w:firstColumn="1" w:lastColumn="0" w:noHBand="0" w:noVBand="1"/>
      </w:tblPr>
      <w:tblGrid>
        <w:gridCol w:w="9629"/>
      </w:tblGrid>
      <w:tr w:rsidR="001E6E99" w:rsidTr="001E6E99">
        <w:tc>
          <w:tcPr>
            <w:tcW w:w="9629" w:type="dxa"/>
          </w:tcPr>
          <w:p w:rsidR="001E6E99" w:rsidRPr="001E6E99" w:rsidRDefault="001E6E99" w:rsidP="003E16F6">
            <w:pPr>
              <w:pStyle w:val="Agreement"/>
              <w:tabs>
                <w:tab w:val="clear" w:pos="1259"/>
                <w:tab w:val="num" w:pos="426"/>
              </w:tabs>
              <w:spacing w:after="200"/>
              <w:ind w:left="425" w:hanging="425"/>
              <w:rPr>
                <w:rFonts w:ascii="Times New Roman" w:hAnsi="Times New Roman" w:cs="Times New Roman"/>
              </w:rPr>
            </w:pPr>
            <w:r w:rsidRPr="00030D74">
              <w:rPr>
                <w:rFonts w:ascii="Times New Roman" w:hAnsi="Times New Roman" w:cs="Times New Roman"/>
              </w:rPr>
              <w:t>There is support to do this, but concerns on the complexity, only a very simple and restricted solution may be possible.</w:t>
            </w:r>
          </w:p>
        </w:tc>
      </w:tr>
    </w:tbl>
    <w:p w:rsidR="00673EB6" w:rsidRPr="001E6E99" w:rsidRDefault="00673EB6" w:rsidP="003E16F6">
      <w:pPr>
        <w:widowControl/>
        <w:rPr>
          <w:rFonts w:ascii="Arial" w:eastAsia="Arial Unicode MS" w:hAnsi="Arial"/>
          <w:kern w:val="0"/>
          <w:sz w:val="20"/>
          <w:szCs w:val="20"/>
        </w:rPr>
      </w:pPr>
    </w:p>
    <w:p w:rsidR="001E6E99" w:rsidRPr="001E6E99" w:rsidRDefault="001E6E99" w:rsidP="003E16F6">
      <w:pPr>
        <w:widowControl/>
        <w:rPr>
          <w:rFonts w:ascii="Arial" w:eastAsia="Arial Unicode MS" w:hAnsi="Arial"/>
          <w:kern w:val="0"/>
          <w:sz w:val="20"/>
          <w:szCs w:val="20"/>
        </w:rPr>
      </w:pPr>
      <w:r>
        <w:rPr>
          <w:rFonts w:ascii="Arial" w:eastAsia="Arial Unicode MS" w:hAnsi="Arial"/>
          <w:kern w:val="0"/>
          <w:sz w:val="20"/>
          <w:szCs w:val="20"/>
        </w:rPr>
        <w:t>During the Email discussion [107bis#49] following the conclusion</w:t>
      </w:r>
      <w:r w:rsidR="00C446B1">
        <w:rPr>
          <w:rFonts w:ascii="Arial" w:eastAsia="Arial Unicode MS" w:hAnsi="Arial"/>
          <w:kern w:val="0"/>
          <w:sz w:val="20"/>
          <w:szCs w:val="20"/>
        </w:rPr>
        <w:t xml:space="preserve"> above</w:t>
      </w:r>
      <w:r>
        <w:rPr>
          <w:rFonts w:ascii="Arial" w:eastAsia="Arial Unicode MS" w:hAnsi="Arial"/>
          <w:kern w:val="0"/>
          <w:sz w:val="20"/>
          <w:szCs w:val="20"/>
        </w:rPr>
        <w:t>, the details of enhancement were discussed, but companies have different understanding</w:t>
      </w:r>
      <w:r w:rsidR="00C446B1">
        <w:rPr>
          <w:rFonts w:ascii="Arial" w:eastAsia="Arial Unicode MS" w:hAnsi="Arial"/>
          <w:kern w:val="0"/>
          <w:sz w:val="20"/>
          <w:szCs w:val="20"/>
        </w:rPr>
        <w:t>s</w:t>
      </w:r>
      <w:r>
        <w:rPr>
          <w:rFonts w:ascii="Arial" w:eastAsia="Arial Unicode MS" w:hAnsi="Arial"/>
          <w:kern w:val="0"/>
          <w:sz w:val="20"/>
          <w:szCs w:val="20"/>
        </w:rPr>
        <w:t xml:space="preserve"> or assumptions</w:t>
      </w:r>
      <w:r w:rsidR="00C446B1">
        <w:rPr>
          <w:rFonts w:ascii="Arial" w:eastAsia="Arial Unicode MS" w:hAnsi="Arial"/>
          <w:kern w:val="0"/>
          <w:sz w:val="20"/>
          <w:szCs w:val="20"/>
        </w:rPr>
        <w:t xml:space="preserve"> [3]</w:t>
      </w:r>
      <w:r>
        <w:rPr>
          <w:rFonts w:ascii="Arial" w:eastAsia="Arial Unicode MS" w:hAnsi="Arial"/>
          <w:kern w:val="0"/>
          <w:sz w:val="20"/>
          <w:szCs w:val="20"/>
        </w:rPr>
        <w:t xml:space="preserve">. In this contribution we discuss the general aspects of the expected cDRX enhancement and propose </w:t>
      </w:r>
      <w:r w:rsidR="00D16D8C">
        <w:rPr>
          <w:rFonts w:ascii="Arial" w:eastAsia="Arial Unicode MS" w:hAnsi="Arial"/>
          <w:kern w:val="0"/>
          <w:sz w:val="20"/>
          <w:szCs w:val="20"/>
        </w:rPr>
        <w:t xml:space="preserve">the basic concept </w:t>
      </w:r>
      <w:r w:rsidR="00DD33B4">
        <w:rPr>
          <w:rFonts w:ascii="Arial" w:eastAsia="Arial Unicode MS" w:hAnsi="Arial"/>
          <w:kern w:val="0"/>
          <w:sz w:val="20"/>
          <w:szCs w:val="20"/>
        </w:rPr>
        <w:t>for it</w:t>
      </w:r>
      <w:r>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Default="00DD33B4" w:rsidP="003E16F6">
      <w:pPr>
        <w:widowControl/>
        <w:spacing w:after="120" w:line="240" w:lineRule="atLeast"/>
        <w:rPr>
          <w:rFonts w:ascii="Arial" w:hAnsi="Arial"/>
          <w:kern w:val="0"/>
          <w:sz w:val="20"/>
          <w:szCs w:val="20"/>
        </w:rPr>
      </w:pPr>
      <w:r>
        <w:rPr>
          <w:rFonts w:ascii="Arial" w:hAnsi="Arial"/>
          <w:kern w:val="0"/>
          <w:sz w:val="20"/>
          <w:szCs w:val="20"/>
        </w:rPr>
        <w:t>In the Email discussion [3], it was explained by Rapporteur that “</w:t>
      </w:r>
      <w:r w:rsidRPr="00DD33B4">
        <w:rPr>
          <w:rFonts w:ascii="Arial" w:hAnsi="Arial"/>
          <w:i/>
          <w:kern w:val="0"/>
          <w:sz w:val="20"/>
          <w:szCs w:val="20"/>
        </w:rPr>
        <w:t>the cDRX enhancement introduces separate cDRX parameters for a secondary DRX group, i.e. for a secondary set of serving cells. The main motivation for the cDRX enhancement is to allow different cDRX parameter values to be configured in FR2 compared to FR1, i.e. shorter cDRX parameter values in FR2 can improve the power consumption in FR2</w:t>
      </w:r>
      <w:r>
        <w:rPr>
          <w:rFonts w:ascii="Arial" w:hAnsi="Arial"/>
          <w:kern w:val="0"/>
          <w:sz w:val="20"/>
          <w:szCs w:val="20"/>
        </w:rPr>
        <w:t>”</w:t>
      </w:r>
      <w:r w:rsidRPr="00DD33B4">
        <w:rPr>
          <w:rFonts w:ascii="Arial" w:hAnsi="Arial"/>
          <w:kern w:val="0"/>
          <w:sz w:val="20"/>
          <w:szCs w:val="20"/>
        </w:rPr>
        <w:t>.</w:t>
      </w:r>
      <w:r>
        <w:rPr>
          <w:rFonts w:ascii="Arial" w:hAnsi="Arial"/>
          <w:kern w:val="0"/>
          <w:sz w:val="20"/>
          <w:szCs w:val="20"/>
        </w:rPr>
        <w:t xml:space="preserve"> Although there are a lot of parameters configured for the cDRX, i.e. multiple timers and DRX start offset, it seems most companies consider (at least) drx-InactivityTimer and</w:t>
      </w:r>
      <w:r w:rsidRPr="00DD33B4">
        <w:rPr>
          <w:rFonts w:ascii="Arial" w:hAnsi="Arial"/>
          <w:kern w:val="0"/>
          <w:sz w:val="20"/>
          <w:szCs w:val="20"/>
        </w:rPr>
        <w:t xml:space="preserve"> drx-onDurationTimer</w:t>
      </w:r>
      <w:r>
        <w:rPr>
          <w:rFonts w:ascii="Arial" w:hAnsi="Arial"/>
          <w:kern w:val="0"/>
          <w:sz w:val="20"/>
          <w:szCs w:val="20"/>
        </w:rPr>
        <w:t xml:space="preserve"> should be configured separately for the second DRX group.</w:t>
      </w:r>
    </w:p>
    <w:p w:rsidR="00DD33B4" w:rsidRPr="00DD33B4" w:rsidRDefault="00DD33B4" w:rsidP="003E16F6">
      <w:pPr>
        <w:widowControl/>
        <w:spacing w:after="120" w:line="240" w:lineRule="atLeast"/>
        <w:rPr>
          <w:rFonts w:ascii="Calibri" w:hAnsi="Calibri" w:cs="Calibri"/>
          <w:i/>
          <w:kern w:val="0"/>
          <w:szCs w:val="20"/>
        </w:rPr>
      </w:pPr>
      <w:r w:rsidRPr="00DD33B4">
        <w:rPr>
          <w:rFonts w:ascii="Calibri" w:hAnsi="Calibri" w:cs="Calibri"/>
          <w:i/>
          <w:kern w:val="0"/>
          <w:szCs w:val="20"/>
        </w:rPr>
        <w:t xml:space="preserve">Observation 1: </w:t>
      </w:r>
      <w:r>
        <w:rPr>
          <w:rFonts w:ascii="Calibri" w:hAnsi="Calibri" w:cs="Calibri"/>
          <w:i/>
          <w:kern w:val="0"/>
          <w:szCs w:val="20"/>
        </w:rPr>
        <w:t>We assume at</w:t>
      </w:r>
      <w:r w:rsidRPr="00DD33B4">
        <w:rPr>
          <w:rFonts w:ascii="Calibri" w:hAnsi="Calibri" w:cs="Calibri"/>
          <w:i/>
          <w:kern w:val="0"/>
          <w:szCs w:val="20"/>
        </w:rPr>
        <w:t xml:space="preserve"> least drx-InactivityTimer and drx-onDurationTimer </w:t>
      </w:r>
      <w:r>
        <w:rPr>
          <w:rFonts w:ascii="Calibri" w:hAnsi="Calibri" w:cs="Calibri"/>
          <w:i/>
          <w:kern w:val="0"/>
          <w:szCs w:val="20"/>
        </w:rPr>
        <w:t xml:space="preserve">can </w:t>
      </w:r>
      <w:r w:rsidRPr="00DD33B4">
        <w:rPr>
          <w:rFonts w:ascii="Calibri" w:hAnsi="Calibri" w:cs="Calibri"/>
          <w:i/>
          <w:kern w:val="0"/>
          <w:szCs w:val="20"/>
        </w:rPr>
        <w:t xml:space="preserve">be configured for the secondary DRX group </w:t>
      </w:r>
      <w:r>
        <w:rPr>
          <w:rFonts w:ascii="Calibri" w:hAnsi="Calibri" w:cs="Calibri"/>
          <w:i/>
          <w:kern w:val="0"/>
          <w:szCs w:val="20"/>
        </w:rPr>
        <w:t xml:space="preserve">with different values </w:t>
      </w:r>
      <w:r w:rsidRPr="00DD33B4">
        <w:rPr>
          <w:rFonts w:ascii="Calibri" w:hAnsi="Calibri" w:cs="Calibri"/>
          <w:i/>
          <w:kern w:val="0"/>
          <w:szCs w:val="20"/>
        </w:rPr>
        <w:t xml:space="preserve">from </w:t>
      </w:r>
      <w:r>
        <w:rPr>
          <w:rFonts w:ascii="Calibri" w:hAnsi="Calibri" w:cs="Calibri"/>
          <w:i/>
          <w:kern w:val="0"/>
          <w:szCs w:val="20"/>
        </w:rPr>
        <w:t xml:space="preserve">those for </w:t>
      </w:r>
      <w:r w:rsidRPr="00DD33B4">
        <w:rPr>
          <w:rFonts w:ascii="Calibri" w:hAnsi="Calibri" w:cs="Calibri"/>
          <w:i/>
          <w:kern w:val="0"/>
          <w:szCs w:val="20"/>
        </w:rPr>
        <w:t>the first DRX group.</w:t>
      </w:r>
    </w:p>
    <w:p w:rsidR="003E16F6" w:rsidRDefault="003E16F6" w:rsidP="003E16F6">
      <w:pPr>
        <w:widowControl/>
        <w:spacing w:after="120" w:line="240" w:lineRule="atLeast"/>
        <w:rPr>
          <w:rFonts w:ascii="Arial" w:hAnsi="Arial"/>
          <w:kern w:val="0"/>
          <w:sz w:val="20"/>
          <w:szCs w:val="20"/>
        </w:rPr>
      </w:pPr>
    </w:p>
    <w:p w:rsidR="00A66738" w:rsidRDefault="00E76699" w:rsidP="003E16F6">
      <w:pPr>
        <w:widowControl/>
        <w:spacing w:after="120" w:line="240" w:lineRule="atLeast"/>
        <w:rPr>
          <w:rFonts w:ascii="Arial" w:hAnsi="Arial"/>
          <w:kern w:val="0"/>
          <w:sz w:val="20"/>
          <w:szCs w:val="20"/>
        </w:rPr>
      </w:pPr>
      <w:r>
        <w:rPr>
          <w:rFonts w:ascii="Arial" w:hAnsi="Arial"/>
          <w:kern w:val="0"/>
          <w:sz w:val="20"/>
          <w:szCs w:val="20"/>
        </w:rPr>
        <w:t xml:space="preserve">With the observation 1, we discuss how much independence between the first and the second DRX groups is useful and feasible. </w:t>
      </w:r>
      <w:r w:rsidR="00A66738">
        <w:rPr>
          <w:rFonts w:ascii="Arial" w:hAnsi="Arial"/>
          <w:kern w:val="0"/>
          <w:sz w:val="20"/>
          <w:szCs w:val="20"/>
        </w:rPr>
        <w:t xml:space="preserve">Firstly, we understand that the consequence of having different values for </w:t>
      </w:r>
      <w:r w:rsidR="00A66738" w:rsidRPr="00A66738">
        <w:rPr>
          <w:rFonts w:ascii="Arial" w:hAnsi="Arial"/>
          <w:kern w:val="0"/>
          <w:sz w:val="20"/>
          <w:szCs w:val="20"/>
        </w:rPr>
        <w:t>drx-InactivityTimer and drx-onDurationTimer</w:t>
      </w:r>
      <w:r w:rsidR="00A66738">
        <w:rPr>
          <w:rFonts w:ascii="Arial" w:hAnsi="Arial"/>
          <w:kern w:val="0"/>
          <w:sz w:val="20"/>
          <w:szCs w:val="20"/>
        </w:rPr>
        <w:t xml:space="preserve"> would be independent Active Time between the first and the second DRX groups. This is beneficial in some scenarios. For example, if the first DRX cycle is configured in FR1 and the second one in FR2, the ongoing services may be different or some of those may be only </w:t>
      </w:r>
      <w:r w:rsidR="00A606D6">
        <w:rPr>
          <w:rFonts w:ascii="Arial" w:hAnsi="Arial"/>
          <w:kern w:val="0"/>
          <w:sz w:val="20"/>
          <w:szCs w:val="20"/>
        </w:rPr>
        <w:t xml:space="preserve">available </w:t>
      </w:r>
      <w:r w:rsidR="00DD691D">
        <w:rPr>
          <w:rFonts w:ascii="Arial" w:hAnsi="Arial"/>
          <w:kern w:val="0"/>
          <w:sz w:val="20"/>
          <w:szCs w:val="20"/>
        </w:rPr>
        <w:t xml:space="preserve">in either </w:t>
      </w:r>
      <w:r w:rsidR="00A66738">
        <w:rPr>
          <w:rFonts w:ascii="Arial" w:hAnsi="Arial"/>
          <w:kern w:val="0"/>
          <w:sz w:val="20"/>
          <w:szCs w:val="20"/>
        </w:rPr>
        <w:t>FR</w:t>
      </w:r>
      <w:r w:rsidR="00DD691D">
        <w:rPr>
          <w:rFonts w:ascii="Arial" w:hAnsi="Arial"/>
          <w:kern w:val="0"/>
          <w:sz w:val="20"/>
          <w:szCs w:val="20"/>
        </w:rPr>
        <w:t>1</w:t>
      </w:r>
      <w:r w:rsidR="00A66738">
        <w:rPr>
          <w:rFonts w:ascii="Arial" w:hAnsi="Arial"/>
          <w:kern w:val="0"/>
          <w:sz w:val="20"/>
          <w:szCs w:val="20"/>
        </w:rPr>
        <w:t xml:space="preserve"> or FR2. </w:t>
      </w:r>
    </w:p>
    <w:p w:rsidR="00A66738" w:rsidRPr="00DD33B4" w:rsidRDefault="00A66738" w:rsidP="00A66738">
      <w:pPr>
        <w:widowControl/>
        <w:spacing w:after="120" w:line="240" w:lineRule="atLeast"/>
        <w:rPr>
          <w:rFonts w:ascii="Calibri" w:hAnsi="Calibri" w:cs="Calibri"/>
          <w:i/>
          <w:kern w:val="0"/>
          <w:szCs w:val="20"/>
        </w:rPr>
      </w:pPr>
      <w:r w:rsidRPr="00DD33B4">
        <w:rPr>
          <w:rFonts w:ascii="Calibri" w:hAnsi="Calibri" w:cs="Calibri"/>
          <w:i/>
          <w:kern w:val="0"/>
          <w:szCs w:val="20"/>
        </w:rPr>
        <w:t xml:space="preserve">Observation </w:t>
      </w:r>
      <w:r>
        <w:rPr>
          <w:rFonts w:ascii="Calibri" w:hAnsi="Calibri" w:cs="Calibri"/>
          <w:i/>
          <w:kern w:val="0"/>
          <w:szCs w:val="20"/>
        </w:rPr>
        <w:t>2</w:t>
      </w:r>
      <w:r w:rsidRPr="00DD33B4">
        <w:rPr>
          <w:rFonts w:ascii="Calibri" w:hAnsi="Calibri" w:cs="Calibri"/>
          <w:i/>
          <w:kern w:val="0"/>
          <w:szCs w:val="20"/>
        </w:rPr>
        <w:t xml:space="preserve">: </w:t>
      </w:r>
      <w:r w:rsidR="00A606D6">
        <w:rPr>
          <w:rFonts w:ascii="Calibri" w:hAnsi="Calibri" w:cs="Calibri"/>
          <w:i/>
          <w:kern w:val="0"/>
          <w:szCs w:val="20"/>
        </w:rPr>
        <w:t xml:space="preserve">Given that </w:t>
      </w:r>
      <w:r w:rsidR="00A606D6" w:rsidRPr="00A606D6">
        <w:rPr>
          <w:rFonts w:ascii="Calibri" w:hAnsi="Calibri" w:cs="Calibri"/>
          <w:i/>
          <w:kern w:val="0"/>
          <w:szCs w:val="20"/>
        </w:rPr>
        <w:t>drx-InactivityTimer and drx-onDurationTime</w:t>
      </w:r>
      <w:r w:rsidR="00A606D6">
        <w:rPr>
          <w:rFonts w:ascii="Calibri" w:hAnsi="Calibri" w:cs="Calibri"/>
          <w:i/>
          <w:kern w:val="0"/>
          <w:szCs w:val="20"/>
        </w:rPr>
        <w:t xml:space="preserve"> are configured </w:t>
      </w:r>
      <w:r w:rsidR="00DD691D">
        <w:rPr>
          <w:rFonts w:ascii="Calibri" w:hAnsi="Calibri" w:cs="Calibri"/>
          <w:i/>
          <w:kern w:val="0"/>
          <w:szCs w:val="20"/>
        </w:rPr>
        <w:t>for each DRX group</w:t>
      </w:r>
      <w:r w:rsidR="00A606D6">
        <w:rPr>
          <w:rFonts w:ascii="Calibri" w:hAnsi="Calibri" w:cs="Calibri"/>
          <w:i/>
          <w:kern w:val="0"/>
          <w:szCs w:val="20"/>
        </w:rPr>
        <w:t>, Active Time can be different between the first and the second DRX groups.</w:t>
      </w:r>
    </w:p>
    <w:p w:rsidR="00A66738" w:rsidRPr="00A606D6" w:rsidRDefault="00A66738" w:rsidP="003E16F6">
      <w:pPr>
        <w:widowControl/>
        <w:spacing w:after="120" w:line="240" w:lineRule="atLeast"/>
        <w:rPr>
          <w:rFonts w:ascii="Arial" w:hAnsi="Arial"/>
          <w:kern w:val="0"/>
          <w:sz w:val="20"/>
          <w:szCs w:val="20"/>
        </w:rPr>
      </w:pPr>
    </w:p>
    <w:p w:rsidR="00195AC8" w:rsidRDefault="00A66738" w:rsidP="003E16F6">
      <w:pPr>
        <w:widowControl/>
        <w:spacing w:after="120" w:line="240" w:lineRule="atLeast"/>
        <w:rPr>
          <w:rFonts w:ascii="Arial" w:hAnsi="Arial"/>
          <w:kern w:val="0"/>
          <w:sz w:val="20"/>
          <w:szCs w:val="20"/>
        </w:rPr>
      </w:pPr>
      <w:r>
        <w:rPr>
          <w:rFonts w:ascii="Arial" w:hAnsi="Arial"/>
          <w:kern w:val="0"/>
          <w:sz w:val="20"/>
          <w:szCs w:val="20"/>
        </w:rPr>
        <w:t>Secondly</w:t>
      </w:r>
      <w:r w:rsidR="00E76699">
        <w:rPr>
          <w:rFonts w:ascii="Arial" w:hAnsi="Arial"/>
          <w:kern w:val="0"/>
          <w:sz w:val="20"/>
          <w:szCs w:val="20"/>
        </w:rPr>
        <w:t>, we expect that from the UE power saving point of view, the DRX start timing (i.e. On-duration) should be aligned as much as possible. If both DRX groups use the same DRX cycle, this can be achieved simply by configure the same value for both DRX groups or just reuse one for the first DRX group (i.e. legacy parameter) in the second DRX group. On the other hand, if the different DRX cycles are</w:t>
      </w:r>
      <w:r w:rsidR="005E63F7">
        <w:rPr>
          <w:rFonts w:ascii="Arial" w:hAnsi="Arial"/>
          <w:kern w:val="0"/>
          <w:sz w:val="20"/>
          <w:szCs w:val="20"/>
        </w:rPr>
        <w:t xml:space="preserve"> to be</w:t>
      </w:r>
      <w:r w:rsidR="00E76699">
        <w:rPr>
          <w:rFonts w:ascii="Arial" w:hAnsi="Arial"/>
          <w:kern w:val="0"/>
          <w:sz w:val="20"/>
          <w:szCs w:val="20"/>
        </w:rPr>
        <w:t xml:space="preserve"> configured for each DRX group, </w:t>
      </w:r>
      <w:r w:rsidR="005E63F7">
        <w:rPr>
          <w:rFonts w:ascii="Arial" w:hAnsi="Arial"/>
          <w:kern w:val="0"/>
          <w:sz w:val="20"/>
          <w:szCs w:val="20"/>
        </w:rPr>
        <w:t xml:space="preserve">one with longer cycle should be integral-multiple of the other with shorter cycle </w:t>
      </w:r>
      <w:r w:rsidR="00DF7A2E">
        <w:rPr>
          <w:rFonts w:ascii="Arial" w:hAnsi="Arial"/>
          <w:kern w:val="0"/>
          <w:sz w:val="20"/>
          <w:szCs w:val="20"/>
        </w:rPr>
        <w:t xml:space="preserve">like </w:t>
      </w:r>
      <w:r w:rsidR="005E63F7">
        <w:rPr>
          <w:rFonts w:ascii="Arial" w:hAnsi="Arial"/>
          <w:kern w:val="0"/>
          <w:sz w:val="20"/>
          <w:szCs w:val="20"/>
        </w:rPr>
        <w:t>the relation between shortDRX and longDRX.</w:t>
      </w:r>
    </w:p>
    <w:p w:rsidR="00ED48C7" w:rsidRDefault="00195AC8" w:rsidP="003E16F6">
      <w:pPr>
        <w:widowControl/>
        <w:spacing w:after="120" w:line="240" w:lineRule="atLeast"/>
        <w:rPr>
          <w:rFonts w:ascii="Arial" w:hAnsi="Arial"/>
          <w:kern w:val="0"/>
          <w:sz w:val="20"/>
          <w:szCs w:val="20"/>
        </w:rPr>
      </w:pPr>
      <w:r>
        <w:rPr>
          <w:rFonts w:ascii="Arial" w:hAnsi="Arial"/>
          <w:kern w:val="0"/>
          <w:sz w:val="20"/>
          <w:szCs w:val="20"/>
        </w:rPr>
        <w:t xml:space="preserve">Regardless whether DRX cycles in both groups are the same or not, it would be better to use the same value for </w:t>
      </w:r>
      <w:r w:rsidRPr="00195AC8">
        <w:rPr>
          <w:rFonts w:ascii="Arial" w:hAnsi="Arial"/>
          <w:kern w:val="0"/>
          <w:sz w:val="20"/>
          <w:szCs w:val="20"/>
        </w:rPr>
        <w:t>drx-LongCycleStartOffset</w:t>
      </w:r>
      <w:r>
        <w:rPr>
          <w:rFonts w:ascii="Arial" w:hAnsi="Arial"/>
          <w:kern w:val="0"/>
          <w:sz w:val="20"/>
          <w:szCs w:val="20"/>
        </w:rPr>
        <w:t xml:space="preserve"> and drx-SlotOffset (if applicable).</w:t>
      </w:r>
    </w:p>
    <w:p w:rsidR="00E76699" w:rsidRPr="00DD33B4" w:rsidRDefault="00E76699" w:rsidP="00E76699">
      <w:pPr>
        <w:widowControl/>
        <w:spacing w:after="120" w:line="240" w:lineRule="atLeast"/>
        <w:rPr>
          <w:rFonts w:ascii="Calibri" w:hAnsi="Calibri" w:cs="Calibri"/>
          <w:i/>
          <w:kern w:val="0"/>
          <w:szCs w:val="20"/>
        </w:rPr>
      </w:pPr>
      <w:r w:rsidRPr="00DD33B4">
        <w:rPr>
          <w:rFonts w:ascii="Calibri" w:hAnsi="Calibri" w:cs="Calibri"/>
          <w:i/>
          <w:kern w:val="0"/>
          <w:szCs w:val="20"/>
        </w:rPr>
        <w:t xml:space="preserve">Observation </w:t>
      </w:r>
      <w:r w:rsidR="00A66738">
        <w:rPr>
          <w:rFonts w:ascii="Calibri" w:hAnsi="Calibri" w:cs="Calibri"/>
          <w:i/>
          <w:kern w:val="0"/>
          <w:szCs w:val="20"/>
        </w:rPr>
        <w:t>3</w:t>
      </w:r>
      <w:r w:rsidRPr="00DD33B4">
        <w:rPr>
          <w:rFonts w:ascii="Calibri" w:hAnsi="Calibri" w:cs="Calibri"/>
          <w:i/>
          <w:kern w:val="0"/>
          <w:szCs w:val="20"/>
        </w:rPr>
        <w:t xml:space="preserve">: </w:t>
      </w:r>
      <w:r>
        <w:rPr>
          <w:rFonts w:ascii="Calibri" w:hAnsi="Calibri" w:cs="Calibri"/>
          <w:i/>
          <w:kern w:val="0"/>
          <w:szCs w:val="20"/>
        </w:rPr>
        <w:t>The DRX start timing (i.e. On-duration) should be aligned as much as possible.</w:t>
      </w:r>
    </w:p>
    <w:p w:rsidR="00E76699" w:rsidRPr="00E76699" w:rsidRDefault="00E76699" w:rsidP="003E16F6">
      <w:pPr>
        <w:widowControl/>
        <w:spacing w:after="120" w:line="240" w:lineRule="atLeast"/>
        <w:rPr>
          <w:rFonts w:ascii="Arial" w:hAnsi="Arial"/>
          <w:kern w:val="0"/>
          <w:sz w:val="20"/>
          <w:szCs w:val="20"/>
        </w:rPr>
      </w:pPr>
    </w:p>
    <w:p w:rsidR="00A238E7" w:rsidRPr="00A238E7" w:rsidRDefault="00A238E7" w:rsidP="003E16F6">
      <w:pPr>
        <w:widowControl/>
        <w:spacing w:after="120" w:line="240" w:lineRule="atLeast"/>
        <w:rPr>
          <w:rFonts w:ascii="Arial" w:hAnsi="Arial"/>
          <w:kern w:val="0"/>
          <w:sz w:val="20"/>
          <w:szCs w:val="20"/>
        </w:rPr>
      </w:pPr>
      <w:r>
        <w:rPr>
          <w:rFonts w:ascii="Arial" w:hAnsi="Arial"/>
          <w:kern w:val="0"/>
          <w:sz w:val="20"/>
          <w:szCs w:val="20"/>
        </w:rPr>
        <w:t>Although there were discussions also for</w:t>
      </w:r>
      <w:r>
        <w:rPr>
          <w:rFonts w:ascii="Arial" w:hAnsi="Arial" w:hint="eastAsia"/>
          <w:kern w:val="0"/>
          <w:sz w:val="20"/>
          <w:szCs w:val="20"/>
        </w:rPr>
        <w:t xml:space="preserve"> some </w:t>
      </w:r>
      <w:r>
        <w:rPr>
          <w:rFonts w:ascii="Arial" w:hAnsi="Arial"/>
          <w:kern w:val="0"/>
          <w:sz w:val="20"/>
          <w:szCs w:val="20"/>
        </w:rPr>
        <w:t>other</w:t>
      </w:r>
      <w:r>
        <w:rPr>
          <w:rFonts w:ascii="Arial" w:hAnsi="Arial" w:hint="eastAsia"/>
          <w:kern w:val="0"/>
          <w:sz w:val="20"/>
          <w:szCs w:val="20"/>
        </w:rPr>
        <w:t xml:space="preserve"> parameters (</w:t>
      </w:r>
      <w:r>
        <w:rPr>
          <w:rFonts w:ascii="Arial" w:hAnsi="Arial"/>
          <w:kern w:val="0"/>
          <w:sz w:val="20"/>
          <w:szCs w:val="20"/>
        </w:rPr>
        <w:t xml:space="preserve">e.g., </w:t>
      </w:r>
      <w:r w:rsidRPr="00A238E7">
        <w:rPr>
          <w:rFonts w:ascii="Arial" w:hAnsi="Arial"/>
          <w:kern w:val="0"/>
          <w:sz w:val="20"/>
          <w:szCs w:val="20"/>
        </w:rPr>
        <w:t>drx-ShortCycle</w:t>
      </w:r>
      <w:r>
        <w:rPr>
          <w:rFonts w:ascii="Arial" w:hAnsi="Arial"/>
          <w:kern w:val="0"/>
          <w:sz w:val="20"/>
          <w:szCs w:val="20"/>
        </w:rPr>
        <w:t xml:space="preserve">, </w:t>
      </w:r>
      <w:r w:rsidRPr="00A238E7">
        <w:rPr>
          <w:rFonts w:ascii="Arial" w:hAnsi="Arial"/>
          <w:kern w:val="0"/>
          <w:sz w:val="20"/>
          <w:szCs w:val="20"/>
        </w:rPr>
        <w:t>drx-ShortCycleTimer</w:t>
      </w:r>
      <w:r>
        <w:rPr>
          <w:rFonts w:ascii="Arial" w:hAnsi="Arial" w:hint="eastAsia"/>
          <w:kern w:val="0"/>
          <w:sz w:val="20"/>
          <w:szCs w:val="20"/>
        </w:rPr>
        <w:t>)</w:t>
      </w:r>
      <w:r>
        <w:rPr>
          <w:rFonts w:ascii="Arial" w:hAnsi="Arial"/>
          <w:kern w:val="0"/>
          <w:sz w:val="20"/>
          <w:szCs w:val="20"/>
        </w:rPr>
        <w:t xml:space="preserve"> during the Email discussion</w:t>
      </w:r>
      <w:r>
        <w:rPr>
          <w:rFonts w:ascii="Arial" w:hAnsi="Arial" w:hint="eastAsia"/>
          <w:kern w:val="0"/>
          <w:sz w:val="20"/>
          <w:szCs w:val="20"/>
        </w:rPr>
        <w:t xml:space="preserve">, </w:t>
      </w:r>
      <w:r>
        <w:rPr>
          <w:rFonts w:ascii="Arial" w:hAnsi="Arial"/>
          <w:kern w:val="0"/>
          <w:sz w:val="20"/>
          <w:szCs w:val="20"/>
        </w:rPr>
        <w:t xml:space="preserve">we consider it would be good to agree with some general aspects first and </w:t>
      </w:r>
      <w:r w:rsidR="00391773">
        <w:rPr>
          <w:rFonts w:ascii="Arial" w:hAnsi="Arial"/>
          <w:kern w:val="0"/>
          <w:sz w:val="20"/>
          <w:szCs w:val="20"/>
        </w:rPr>
        <w:t>aspects</w:t>
      </w:r>
      <w:r>
        <w:rPr>
          <w:rFonts w:ascii="Arial" w:hAnsi="Arial"/>
          <w:kern w:val="0"/>
          <w:sz w:val="20"/>
          <w:szCs w:val="20"/>
        </w:rPr>
        <w:t xml:space="preserve"> discussed above are good starting points.</w:t>
      </w:r>
    </w:p>
    <w:p w:rsidR="003E16F6" w:rsidRDefault="00A238E7" w:rsidP="003E16F6">
      <w:pPr>
        <w:widowControl/>
        <w:spacing w:before="60" w:after="120" w:line="240" w:lineRule="atLeast"/>
        <w:rPr>
          <w:rFonts w:ascii="Arial" w:hAnsi="Arial"/>
          <w:b/>
          <w:kern w:val="0"/>
          <w:sz w:val="20"/>
          <w:szCs w:val="20"/>
        </w:rPr>
      </w:pPr>
      <w:r>
        <w:rPr>
          <w:rFonts w:ascii="Arial" w:hAnsi="Arial" w:hint="eastAsia"/>
          <w:b/>
          <w:kern w:val="0"/>
          <w:sz w:val="20"/>
          <w:szCs w:val="20"/>
        </w:rPr>
        <w:t>Proposal 1: RAN2 to agree the following design goals for cDRX enhancements:</w:t>
      </w:r>
    </w:p>
    <w:p w:rsidR="00A238E7" w:rsidRPr="00A238E7" w:rsidRDefault="00A238E7" w:rsidP="00A238E7">
      <w:pPr>
        <w:pStyle w:val="a8"/>
        <w:widowControl/>
        <w:numPr>
          <w:ilvl w:val="0"/>
          <w:numId w:val="4"/>
        </w:numPr>
        <w:spacing w:before="60" w:after="120" w:line="240" w:lineRule="atLeast"/>
        <w:ind w:leftChars="0"/>
        <w:rPr>
          <w:rFonts w:ascii="Arial" w:hAnsi="Arial"/>
          <w:b/>
          <w:kern w:val="0"/>
          <w:sz w:val="20"/>
          <w:szCs w:val="20"/>
        </w:rPr>
      </w:pPr>
      <w:r w:rsidRPr="00A238E7">
        <w:rPr>
          <w:rFonts w:ascii="Arial" w:hAnsi="Arial"/>
          <w:b/>
          <w:kern w:val="0"/>
          <w:sz w:val="20"/>
          <w:szCs w:val="20"/>
        </w:rPr>
        <w:t>MAC entity controls DRX behaviour (e.g. Active Time) per DRX group,</w:t>
      </w:r>
    </w:p>
    <w:p w:rsidR="00A238E7" w:rsidRPr="00A238E7" w:rsidRDefault="00A238E7" w:rsidP="00A238E7">
      <w:pPr>
        <w:pStyle w:val="a8"/>
        <w:widowControl/>
        <w:numPr>
          <w:ilvl w:val="0"/>
          <w:numId w:val="4"/>
        </w:numPr>
        <w:spacing w:before="60" w:after="120" w:line="240" w:lineRule="atLeast"/>
        <w:ind w:leftChars="0"/>
        <w:rPr>
          <w:rFonts w:ascii="Arial" w:hAnsi="Arial"/>
          <w:b/>
          <w:kern w:val="0"/>
          <w:sz w:val="20"/>
          <w:szCs w:val="20"/>
        </w:rPr>
      </w:pPr>
      <w:r w:rsidRPr="00A238E7">
        <w:rPr>
          <w:rFonts w:ascii="Arial" w:hAnsi="Arial"/>
          <w:b/>
          <w:kern w:val="0"/>
          <w:sz w:val="20"/>
          <w:szCs w:val="20"/>
        </w:rPr>
        <w:t>DRX behaviour in one DRX group does not impact on DRX behaviour in the other DRX group,</w:t>
      </w:r>
    </w:p>
    <w:p w:rsidR="00A238E7" w:rsidRPr="00A238E7" w:rsidRDefault="00A238E7" w:rsidP="00A238E7">
      <w:pPr>
        <w:pStyle w:val="a8"/>
        <w:widowControl/>
        <w:numPr>
          <w:ilvl w:val="0"/>
          <w:numId w:val="4"/>
        </w:numPr>
        <w:spacing w:before="60" w:after="120" w:line="240" w:lineRule="atLeast"/>
        <w:ind w:leftChars="0"/>
        <w:rPr>
          <w:rFonts w:ascii="Arial" w:hAnsi="Arial"/>
          <w:b/>
          <w:kern w:val="0"/>
          <w:sz w:val="20"/>
          <w:szCs w:val="20"/>
        </w:rPr>
      </w:pPr>
      <w:r>
        <w:rPr>
          <w:rFonts w:ascii="Arial" w:hAnsi="Arial"/>
          <w:b/>
          <w:kern w:val="0"/>
          <w:sz w:val="20"/>
          <w:szCs w:val="20"/>
        </w:rPr>
        <w:t xml:space="preserve">DRX start timing (i.e. On-duration) should be aligned as much as possible </w:t>
      </w:r>
      <w:r w:rsidRPr="00A238E7">
        <w:rPr>
          <w:rFonts w:ascii="Arial" w:hAnsi="Arial"/>
          <w:b/>
          <w:kern w:val="0"/>
          <w:sz w:val="20"/>
          <w:szCs w:val="20"/>
        </w:rPr>
        <w:t>to</w:t>
      </w:r>
      <w:r>
        <w:rPr>
          <w:rFonts w:ascii="Arial" w:hAnsi="Arial"/>
          <w:b/>
          <w:kern w:val="0"/>
          <w:sz w:val="20"/>
          <w:szCs w:val="20"/>
        </w:rPr>
        <w:t xml:space="preserve"> achieve better UE power saving.</w:t>
      </w:r>
    </w:p>
    <w:p w:rsidR="003E16F6" w:rsidRPr="00A238E7"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AF4958" w:rsidRPr="00AF4958">
        <w:rPr>
          <w:rFonts w:ascii="Arial" w:eastAsia="Arial Unicode MS" w:hAnsi="Arial"/>
          <w:kern w:val="0"/>
          <w:sz w:val="20"/>
          <w:szCs w:val="20"/>
        </w:rPr>
        <w:t xml:space="preserve">the general aspects of the expected cDRX enhancement and </w:t>
      </w:r>
      <w:r w:rsidR="00AF4958">
        <w:rPr>
          <w:rFonts w:ascii="Arial" w:eastAsia="Arial Unicode MS" w:hAnsi="Arial"/>
          <w:kern w:val="0"/>
          <w:sz w:val="20"/>
          <w:szCs w:val="20"/>
        </w:rPr>
        <w:t>made the following observations and proposal</w:t>
      </w:r>
      <w:r w:rsidR="00AF4958" w:rsidRPr="00AF4958">
        <w:rPr>
          <w:rFonts w:ascii="Arial" w:eastAsia="Arial Unicode MS" w:hAnsi="Arial"/>
          <w:kern w:val="0"/>
          <w:sz w:val="20"/>
          <w:szCs w:val="20"/>
        </w:rPr>
        <w:t>.</w:t>
      </w:r>
    </w:p>
    <w:p w:rsidR="003E16F6" w:rsidRDefault="003E16F6" w:rsidP="003E16F6">
      <w:pPr>
        <w:widowControl/>
        <w:spacing w:line="240" w:lineRule="atLeast"/>
        <w:rPr>
          <w:rFonts w:ascii="Arial" w:eastAsia="Arial Unicode MS" w:hAnsi="Arial"/>
          <w:kern w:val="0"/>
          <w:sz w:val="20"/>
          <w:szCs w:val="20"/>
        </w:rPr>
      </w:pPr>
    </w:p>
    <w:p w:rsidR="00AF4958" w:rsidRPr="00AF4958" w:rsidRDefault="00AF4958" w:rsidP="00AF4958">
      <w:pPr>
        <w:widowControl/>
        <w:spacing w:after="120" w:line="240" w:lineRule="atLeast"/>
        <w:rPr>
          <w:rFonts w:ascii="Arial" w:eastAsia="Arial Unicode MS" w:hAnsi="Arial"/>
          <w:kern w:val="0"/>
          <w:sz w:val="20"/>
          <w:szCs w:val="20"/>
        </w:rPr>
      </w:pPr>
      <w:r w:rsidRPr="00DD33B4">
        <w:rPr>
          <w:rFonts w:ascii="Calibri" w:hAnsi="Calibri" w:cs="Calibri"/>
          <w:i/>
          <w:kern w:val="0"/>
          <w:szCs w:val="20"/>
        </w:rPr>
        <w:t xml:space="preserve">Observation 1: </w:t>
      </w:r>
      <w:r>
        <w:rPr>
          <w:rFonts w:ascii="Calibri" w:hAnsi="Calibri" w:cs="Calibri"/>
          <w:i/>
          <w:kern w:val="0"/>
          <w:szCs w:val="20"/>
        </w:rPr>
        <w:t>We assume at</w:t>
      </w:r>
      <w:r w:rsidRPr="00DD33B4">
        <w:rPr>
          <w:rFonts w:ascii="Calibri" w:hAnsi="Calibri" w:cs="Calibri"/>
          <w:i/>
          <w:kern w:val="0"/>
          <w:szCs w:val="20"/>
        </w:rPr>
        <w:t xml:space="preserve"> least drx-InactivityTimer and drx-onDurationTimer </w:t>
      </w:r>
      <w:r>
        <w:rPr>
          <w:rFonts w:ascii="Calibri" w:hAnsi="Calibri" w:cs="Calibri"/>
          <w:i/>
          <w:kern w:val="0"/>
          <w:szCs w:val="20"/>
        </w:rPr>
        <w:t xml:space="preserve">can </w:t>
      </w:r>
      <w:r w:rsidRPr="00DD33B4">
        <w:rPr>
          <w:rFonts w:ascii="Calibri" w:hAnsi="Calibri" w:cs="Calibri"/>
          <w:i/>
          <w:kern w:val="0"/>
          <w:szCs w:val="20"/>
        </w:rPr>
        <w:t xml:space="preserve">be configured for the secondary DRX group </w:t>
      </w:r>
      <w:r>
        <w:rPr>
          <w:rFonts w:ascii="Calibri" w:hAnsi="Calibri" w:cs="Calibri"/>
          <w:i/>
          <w:kern w:val="0"/>
          <w:szCs w:val="20"/>
        </w:rPr>
        <w:t xml:space="preserve">with different values </w:t>
      </w:r>
      <w:r w:rsidRPr="00DD33B4">
        <w:rPr>
          <w:rFonts w:ascii="Calibri" w:hAnsi="Calibri" w:cs="Calibri"/>
          <w:i/>
          <w:kern w:val="0"/>
          <w:szCs w:val="20"/>
        </w:rPr>
        <w:t xml:space="preserve">from </w:t>
      </w:r>
      <w:r>
        <w:rPr>
          <w:rFonts w:ascii="Calibri" w:hAnsi="Calibri" w:cs="Calibri"/>
          <w:i/>
          <w:kern w:val="0"/>
          <w:szCs w:val="20"/>
        </w:rPr>
        <w:t xml:space="preserve">those for </w:t>
      </w:r>
      <w:r w:rsidRPr="00DD33B4">
        <w:rPr>
          <w:rFonts w:ascii="Calibri" w:hAnsi="Calibri" w:cs="Calibri"/>
          <w:i/>
          <w:kern w:val="0"/>
          <w:szCs w:val="20"/>
        </w:rPr>
        <w:t>the first DRX group.</w:t>
      </w:r>
    </w:p>
    <w:p w:rsidR="00AF4958" w:rsidRPr="00DD33B4" w:rsidRDefault="00AF4958" w:rsidP="00AF4958">
      <w:pPr>
        <w:widowControl/>
        <w:spacing w:after="120" w:line="240" w:lineRule="atLeast"/>
        <w:rPr>
          <w:rFonts w:ascii="Calibri" w:hAnsi="Calibri" w:cs="Calibri"/>
          <w:i/>
          <w:kern w:val="0"/>
          <w:szCs w:val="20"/>
        </w:rPr>
      </w:pPr>
      <w:r w:rsidRPr="00DD33B4">
        <w:rPr>
          <w:rFonts w:ascii="Calibri" w:hAnsi="Calibri" w:cs="Calibri"/>
          <w:i/>
          <w:kern w:val="0"/>
          <w:szCs w:val="20"/>
        </w:rPr>
        <w:t xml:space="preserve">Observation </w:t>
      </w:r>
      <w:r>
        <w:rPr>
          <w:rFonts w:ascii="Calibri" w:hAnsi="Calibri" w:cs="Calibri"/>
          <w:i/>
          <w:kern w:val="0"/>
          <w:szCs w:val="20"/>
        </w:rPr>
        <w:t>2</w:t>
      </w:r>
      <w:r w:rsidRPr="00DD33B4">
        <w:rPr>
          <w:rFonts w:ascii="Calibri" w:hAnsi="Calibri" w:cs="Calibri"/>
          <w:i/>
          <w:kern w:val="0"/>
          <w:szCs w:val="20"/>
        </w:rPr>
        <w:t xml:space="preserve">: </w:t>
      </w:r>
      <w:r>
        <w:rPr>
          <w:rFonts w:ascii="Calibri" w:hAnsi="Calibri" w:cs="Calibri"/>
          <w:i/>
          <w:kern w:val="0"/>
          <w:szCs w:val="20"/>
        </w:rPr>
        <w:t xml:space="preserve">Given that </w:t>
      </w:r>
      <w:r w:rsidRPr="00A606D6">
        <w:rPr>
          <w:rFonts w:ascii="Calibri" w:hAnsi="Calibri" w:cs="Calibri"/>
          <w:i/>
          <w:kern w:val="0"/>
          <w:szCs w:val="20"/>
        </w:rPr>
        <w:t>drx-InactivityTimer and drx-onDurationTime</w:t>
      </w:r>
      <w:r>
        <w:rPr>
          <w:rFonts w:ascii="Calibri" w:hAnsi="Calibri" w:cs="Calibri"/>
          <w:i/>
          <w:kern w:val="0"/>
          <w:szCs w:val="20"/>
        </w:rPr>
        <w:t xml:space="preserve"> are configured for each DRX group, Active Time can be different between the first and the second DRX groups.</w:t>
      </w:r>
    </w:p>
    <w:p w:rsidR="00AF4958" w:rsidRPr="00DD33B4" w:rsidRDefault="00AF4958" w:rsidP="00AF4958">
      <w:pPr>
        <w:widowControl/>
        <w:spacing w:after="120" w:line="240" w:lineRule="atLeast"/>
        <w:rPr>
          <w:rFonts w:ascii="Calibri" w:hAnsi="Calibri" w:cs="Calibri"/>
          <w:i/>
          <w:kern w:val="0"/>
          <w:szCs w:val="20"/>
        </w:rPr>
      </w:pPr>
      <w:r w:rsidRPr="00DD33B4">
        <w:rPr>
          <w:rFonts w:ascii="Calibri" w:hAnsi="Calibri" w:cs="Calibri"/>
          <w:i/>
          <w:kern w:val="0"/>
          <w:szCs w:val="20"/>
        </w:rPr>
        <w:t xml:space="preserve">Observation </w:t>
      </w:r>
      <w:r>
        <w:rPr>
          <w:rFonts w:ascii="Calibri" w:hAnsi="Calibri" w:cs="Calibri"/>
          <w:i/>
          <w:kern w:val="0"/>
          <w:szCs w:val="20"/>
        </w:rPr>
        <w:t>3</w:t>
      </w:r>
      <w:r w:rsidRPr="00DD33B4">
        <w:rPr>
          <w:rFonts w:ascii="Calibri" w:hAnsi="Calibri" w:cs="Calibri"/>
          <w:i/>
          <w:kern w:val="0"/>
          <w:szCs w:val="20"/>
        </w:rPr>
        <w:t xml:space="preserve">: </w:t>
      </w:r>
      <w:r>
        <w:rPr>
          <w:rFonts w:ascii="Calibri" w:hAnsi="Calibri" w:cs="Calibri"/>
          <w:i/>
          <w:kern w:val="0"/>
          <w:szCs w:val="20"/>
        </w:rPr>
        <w:t>The DRX start timing (i.e. On-duration) should be aligned as much as possible.</w:t>
      </w:r>
    </w:p>
    <w:p w:rsidR="00AF4958" w:rsidRPr="00AF4958" w:rsidRDefault="00AF4958" w:rsidP="003E16F6">
      <w:pPr>
        <w:widowControl/>
        <w:spacing w:line="240" w:lineRule="atLeast"/>
        <w:rPr>
          <w:rFonts w:ascii="Arial" w:eastAsia="Arial Unicode MS" w:hAnsi="Arial"/>
          <w:kern w:val="0"/>
          <w:sz w:val="20"/>
          <w:szCs w:val="20"/>
        </w:rPr>
      </w:pPr>
    </w:p>
    <w:p w:rsidR="00AF4958" w:rsidRDefault="00AF4958" w:rsidP="00AF4958">
      <w:pPr>
        <w:widowControl/>
        <w:spacing w:before="60" w:after="120" w:line="240" w:lineRule="atLeast"/>
        <w:rPr>
          <w:rFonts w:ascii="Arial" w:hAnsi="Arial"/>
          <w:b/>
          <w:kern w:val="0"/>
          <w:sz w:val="20"/>
          <w:szCs w:val="20"/>
        </w:rPr>
      </w:pPr>
      <w:r>
        <w:rPr>
          <w:rFonts w:ascii="Arial" w:hAnsi="Arial" w:hint="eastAsia"/>
          <w:b/>
          <w:kern w:val="0"/>
          <w:sz w:val="20"/>
          <w:szCs w:val="20"/>
        </w:rPr>
        <w:t>Proposal 1: RAN2 to agree the following design goals for cDRX enhancements:</w:t>
      </w:r>
    </w:p>
    <w:p w:rsidR="00AF4958" w:rsidRPr="00A238E7" w:rsidRDefault="00AF4958" w:rsidP="00AF4958">
      <w:pPr>
        <w:pStyle w:val="a8"/>
        <w:widowControl/>
        <w:numPr>
          <w:ilvl w:val="0"/>
          <w:numId w:val="4"/>
        </w:numPr>
        <w:spacing w:before="60" w:after="120" w:line="240" w:lineRule="atLeast"/>
        <w:ind w:leftChars="0"/>
        <w:rPr>
          <w:rFonts w:ascii="Arial" w:hAnsi="Arial"/>
          <w:b/>
          <w:kern w:val="0"/>
          <w:sz w:val="20"/>
          <w:szCs w:val="20"/>
        </w:rPr>
      </w:pPr>
      <w:r w:rsidRPr="00A238E7">
        <w:rPr>
          <w:rFonts w:ascii="Arial" w:hAnsi="Arial"/>
          <w:b/>
          <w:kern w:val="0"/>
          <w:sz w:val="20"/>
          <w:szCs w:val="20"/>
        </w:rPr>
        <w:t>MAC entity controls DRX behaviour (e.g. Active Time) per DRX group,</w:t>
      </w:r>
    </w:p>
    <w:p w:rsidR="00AF4958" w:rsidRPr="00A238E7" w:rsidRDefault="00AF4958" w:rsidP="00AF4958">
      <w:pPr>
        <w:pStyle w:val="a8"/>
        <w:widowControl/>
        <w:numPr>
          <w:ilvl w:val="0"/>
          <w:numId w:val="4"/>
        </w:numPr>
        <w:spacing w:before="60" w:after="120" w:line="240" w:lineRule="atLeast"/>
        <w:ind w:leftChars="0"/>
        <w:rPr>
          <w:rFonts w:ascii="Arial" w:hAnsi="Arial"/>
          <w:b/>
          <w:kern w:val="0"/>
          <w:sz w:val="20"/>
          <w:szCs w:val="20"/>
        </w:rPr>
      </w:pPr>
      <w:r w:rsidRPr="00A238E7">
        <w:rPr>
          <w:rFonts w:ascii="Arial" w:hAnsi="Arial"/>
          <w:b/>
          <w:kern w:val="0"/>
          <w:sz w:val="20"/>
          <w:szCs w:val="20"/>
        </w:rPr>
        <w:t>DRX behaviour in one DRX group does not impact on DRX behaviour in the other DRX group,</w:t>
      </w:r>
    </w:p>
    <w:p w:rsidR="00AF4958" w:rsidRPr="00A238E7" w:rsidRDefault="00AF4958" w:rsidP="00AF4958">
      <w:pPr>
        <w:pStyle w:val="a8"/>
        <w:widowControl/>
        <w:numPr>
          <w:ilvl w:val="0"/>
          <w:numId w:val="4"/>
        </w:numPr>
        <w:spacing w:before="60" w:after="120" w:line="240" w:lineRule="atLeast"/>
        <w:ind w:leftChars="0"/>
        <w:rPr>
          <w:rFonts w:ascii="Arial" w:hAnsi="Arial"/>
          <w:b/>
          <w:kern w:val="0"/>
          <w:sz w:val="20"/>
          <w:szCs w:val="20"/>
        </w:rPr>
      </w:pPr>
      <w:r>
        <w:rPr>
          <w:rFonts w:ascii="Arial" w:hAnsi="Arial"/>
          <w:b/>
          <w:kern w:val="0"/>
          <w:sz w:val="20"/>
          <w:szCs w:val="20"/>
        </w:rPr>
        <w:t xml:space="preserve">DRX start timing (i.e. On-duration) should be aligned as much as possible </w:t>
      </w:r>
      <w:r w:rsidRPr="00A238E7">
        <w:rPr>
          <w:rFonts w:ascii="Arial" w:hAnsi="Arial"/>
          <w:b/>
          <w:kern w:val="0"/>
          <w:sz w:val="20"/>
          <w:szCs w:val="20"/>
        </w:rPr>
        <w:t>to</w:t>
      </w:r>
      <w:r>
        <w:rPr>
          <w:rFonts w:ascii="Arial" w:hAnsi="Arial"/>
          <w:b/>
          <w:kern w:val="0"/>
          <w:sz w:val="20"/>
          <w:szCs w:val="20"/>
        </w:rPr>
        <w:t xml:space="preserve"> achieve better UE power saving.</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030D74">
        <w:rPr>
          <w:rFonts w:ascii="Arial" w:eastAsia="Arial Unicode MS" w:hAnsi="Arial"/>
          <w:kern w:val="0"/>
          <w:sz w:val="20"/>
          <w:szCs w:val="20"/>
        </w:rPr>
        <w:t>RAN2#107bis Chairman notes</w:t>
      </w:r>
    </w:p>
    <w:p w:rsidR="00030D74" w:rsidRDefault="00030D74"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Pr="00030D74">
        <w:rPr>
          <w:rFonts w:ascii="Arial" w:eastAsia="Arial Unicode MS" w:hAnsi="Arial"/>
          <w:kern w:val="0"/>
          <w:sz w:val="20"/>
          <w:szCs w:val="20"/>
        </w:rPr>
        <w:t>R2-1913196</w:t>
      </w:r>
      <w:r>
        <w:rPr>
          <w:rFonts w:ascii="Arial" w:eastAsia="Arial Unicode MS" w:hAnsi="Arial"/>
          <w:kern w:val="0"/>
          <w:sz w:val="20"/>
          <w:szCs w:val="20"/>
        </w:rPr>
        <w:t>, “</w:t>
      </w:r>
      <w:r w:rsidRPr="00030D74">
        <w:rPr>
          <w:rFonts w:ascii="Arial" w:eastAsia="Arial Unicode MS" w:hAnsi="Arial"/>
          <w:kern w:val="0"/>
          <w:sz w:val="20"/>
          <w:szCs w:val="20"/>
        </w:rPr>
        <w:t>cDRX enhancement for CA</w:t>
      </w:r>
      <w:r>
        <w:rPr>
          <w:rFonts w:ascii="Arial" w:eastAsia="Arial Unicode MS" w:hAnsi="Arial"/>
          <w:kern w:val="0"/>
          <w:sz w:val="20"/>
          <w:szCs w:val="20"/>
        </w:rPr>
        <w:t xml:space="preserve">”, </w:t>
      </w:r>
      <w:r w:rsidRPr="00030D74">
        <w:rPr>
          <w:rFonts w:ascii="Arial" w:eastAsia="Arial Unicode MS" w:hAnsi="Arial"/>
          <w:kern w:val="0"/>
          <w:sz w:val="20"/>
          <w:szCs w:val="20"/>
        </w:rPr>
        <w:t>Ericsson, Qualcomm Inc., Samsung, Verizon, Deutsche Telekom</w:t>
      </w:r>
    </w:p>
    <w:p w:rsidR="00030D74" w:rsidRPr="002C6C08" w:rsidRDefault="00030D74"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[3] R2-191xxxx, “</w:t>
      </w:r>
      <w:r w:rsidRPr="00030D74">
        <w:rPr>
          <w:rFonts w:ascii="Arial" w:eastAsia="Arial Unicode MS" w:hAnsi="Arial"/>
          <w:kern w:val="0"/>
          <w:sz w:val="20"/>
          <w:szCs w:val="20"/>
        </w:rPr>
        <w:t>Email report [107bis#49][NR TEI16] cDRX enhancement for CA</w:t>
      </w:r>
      <w:r>
        <w:rPr>
          <w:rFonts w:ascii="Arial" w:eastAsia="Arial Unicode MS" w:hAnsi="Arial"/>
          <w:kern w:val="0"/>
          <w:sz w:val="20"/>
          <w:szCs w:val="20"/>
        </w:rPr>
        <w:t xml:space="preserve">”, </w:t>
      </w:r>
      <w:r w:rsidRPr="00030D74">
        <w:rPr>
          <w:rFonts w:ascii="Arial" w:eastAsia="Arial Unicode MS" w:hAnsi="Arial"/>
          <w:kern w:val="0"/>
          <w:sz w:val="20"/>
          <w:szCs w:val="20"/>
        </w:rPr>
        <w:t>Ericsson</w:t>
      </w:r>
    </w:p>
    <w:p w:rsidR="003E16F6" w:rsidRPr="002C6C08" w:rsidRDefault="003E16F6" w:rsidP="003E16F6">
      <w:pPr>
        <w:widowControl/>
        <w:spacing w:line="240" w:lineRule="atLeast"/>
        <w:rPr>
          <w:rFonts w:ascii="Arial" w:eastAsia="Arial Unicode MS" w:hAnsi="Arial"/>
          <w:kern w:val="0"/>
          <w:sz w:val="20"/>
          <w:szCs w:val="20"/>
        </w:rPr>
      </w:pPr>
    </w:p>
    <w:sectPr w:rsidR="003E16F6"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E0D" w:rsidRDefault="00F26E0D" w:rsidP="005F4664">
      <w:r>
        <w:separator/>
      </w:r>
    </w:p>
  </w:endnote>
  <w:endnote w:type="continuationSeparator" w:id="0">
    <w:p w:rsidR="00F26E0D" w:rsidRDefault="00F26E0D"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E0D" w:rsidRDefault="00F26E0D" w:rsidP="005F4664">
      <w:r>
        <w:separator/>
      </w:r>
    </w:p>
  </w:footnote>
  <w:footnote w:type="continuationSeparator" w:id="0">
    <w:p w:rsidR="00F26E0D" w:rsidRDefault="00F26E0D"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B551E"/>
    <w:multiLevelType w:val="hybridMultilevel"/>
    <w:tmpl w:val="5C827C0A"/>
    <w:lvl w:ilvl="0" w:tplc="6ED43994">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2A3717B"/>
    <w:multiLevelType w:val="hybridMultilevel"/>
    <w:tmpl w:val="7CB24186"/>
    <w:lvl w:ilvl="0" w:tplc="0409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0146DC0"/>
    <w:multiLevelType w:val="hybridMultilevel"/>
    <w:tmpl w:val="D658AE28"/>
    <w:lvl w:ilvl="0" w:tplc="DC006C8A">
      <w:start w:val="1"/>
      <w:numFmt w:val="bullet"/>
      <w:pStyle w:val="Agreement"/>
      <w:lvlText w:val=""/>
      <w:lvlJc w:val="left"/>
      <w:pPr>
        <w:tabs>
          <w:tab w:val="num" w:pos="1259"/>
        </w:tabs>
        <w:ind w:left="1259" w:hanging="360"/>
      </w:pPr>
      <w:rPr>
        <w:rFonts w:ascii="Symbol" w:hAnsi="Symbol" w:hint="default"/>
        <w:b/>
        <w:i w:val="0"/>
        <w:color w:val="auto"/>
        <w:sz w:val="22"/>
      </w:rPr>
    </w:lvl>
    <w:lvl w:ilvl="1" w:tplc="D602B2F4">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2340BB1"/>
    <w:multiLevelType w:val="hybridMultilevel"/>
    <w:tmpl w:val="652E32D4"/>
    <w:lvl w:ilvl="0" w:tplc="08090001">
      <w:start w:val="1"/>
      <w:numFmt w:val="bullet"/>
      <w:lvlText w:val=""/>
      <w:lvlJc w:val="left"/>
      <w:pPr>
        <w:ind w:left="840" w:hanging="420"/>
      </w:pPr>
      <w:rPr>
        <w:rFonts w:ascii="Symbol" w:hAnsi="Symbol" w:hint="default"/>
      </w:r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30D74"/>
    <w:rsid w:val="00103D5E"/>
    <w:rsid w:val="00195AC8"/>
    <w:rsid w:val="001E6E99"/>
    <w:rsid w:val="002023A1"/>
    <w:rsid w:val="00297E8B"/>
    <w:rsid w:val="002A7B1A"/>
    <w:rsid w:val="00340EBB"/>
    <w:rsid w:val="00391773"/>
    <w:rsid w:val="003E16F6"/>
    <w:rsid w:val="004D0B78"/>
    <w:rsid w:val="00551E40"/>
    <w:rsid w:val="005E63F7"/>
    <w:rsid w:val="005F4664"/>
    <w:rsid w:val="00673EB6"/>
    <w:rsid w:val="006D666F"/>
    <w:rsid w:val="006F1C23"/>
    <w:rsid w:val="008E1695"/>
    <w:rsid w:val="009112EB"/>
    <w:rsid w:val="009D5EEF"/>
    <w:rsid w:val="00A238E7"/>
    <w:rsid w:val="00A606D6"/>
    <w:rsid w:val="00A66738"/>
    <w:rsid w:val="00AF457B"/>
    <w:rsid w:val="00AF4958"/>
    <w:rsid w:val="00B26B13"/>
    <w:rsid w:val="00C371D6"/>
    <w:rsid w:val="00C446B1"/>
    <w:rsid w:val="00D16D8C"/>
    <w:rsid w:val="00D723C1"/>
    <w:rsid w:val="00D82F6A"/>
    <w:rsid w:val="00DD33B4"/>
    <w:rsid w:val="00DD691D"/>
    <w:rsid w:val="00DF7A2E"/>
    <w:rsid w:val="00E76699"/>
    <w:rsid w:val="00ED48C7"/>
    <w:rsid w:val="00F26E0D"/>
    <w:rsid w:val="00F83D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Agreement">
    <w:name w:val="Agreement"/>
    <w:basedOn w:val="a"/>
    <w:next w:val="a"/>
    <w:qFormat/>
    <w:rsid w:val="00030D74"/>
    <w:pPr>
      <w:widowControl/>
      <w:numPr>
        <w:numId w:val="1"/>
      </w:numPr>
      <w:spacing w:before="60"/>
      <w:jc w:val="left"/>
    </w:pPr>
    <w:rPr>
      <w:rFonts w:ascii="Arial" w:eastAsia="游ゴシック" w:hAnsi="Arial" w:cs="Calibri"/>
      <w:b/>
      <w:kern w:val="0"/>
      <w:sz w:val="20"/>
    </w:rPr>
  </w:style>
  <w:style w:type="table" w:styleId="a7">
    <w:name w:val="Table Grid"/>
    <w:basedOn w:val="a1"/>
    <w:uiPriority w:val="39"/>
    <w:rsid w:val="001E6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238E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021535">
      <w:bodyDiv w:val="1"/>
      <w:marLeft w:val="0"/>
      <w:marRight w:val="0"/>
      <w:marTop w:val="0"/>
      <w:marBottom w:val="0"/>
      <w:divBdr>
        <w:top w:val="none" w:sz="0" w:space="0" w:color="auto"/>
        <w:left w:val="none" w:sz="0" w:space="0" w:color="auto"/>
        <w:bottom w:val="none" w:sz="0" w:space="0" w:color="auto"/>
        <w:right w:val="none" w:sz="0" w:space="0" w:color="auto"/>
      </w:divBdr>
    </w:div>
    <w:div w:id="164685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741</Words>
  <Characters>4227</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27</cp:revision>
  <dcterms:created xsi:type="dcterms:W3CDTF">2019-04-30T06:30:00Z</dcterms:created>
  <dcterms:modified xsi:type="dcterms:W3CDTF">2019-11-08T07:38:00Z</dcterms:modified>
</cp:coreProperties>
</file>